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0D" w:rsidRPr="0083086E" w:rsidRDefault="0007210D" w:rsidP="0083086E">
      <w:pPr>
        <w:jc w:val="center"/>
        <w:rPr>
          <w:b/>
        </w:rPr>
      </w:pPr>
      <w:r w:rsidRPr="0083086E">
        <w:rPr>
          <w:b/>
        </w:rPr>
        <w:t>NOTAS EXPLICATIVAS</w:t>
      </w:r>
      <w:r w:rsidR="00CF711B" w:rsidRPr="0083086E">
        <w:rPr>
          <w:b/>
        </w:rPr>
        <w:t xml:space="preserve"> </w:t>
      </w:r>
      <w:r w:rsidR="0083086E">
        <w:rPr>
          <w:b/>
        </w:rPr>
        <w:t>ÀS DEMONSTRAÇÕES CONTÁBEIS DE</w:t>
      </w:r>
      <w:r w:rsidR="00CF711B">
        <w:rPr>
          <w:b/>
        </w:rPr>
        <w:t xml:space="preserve"> </w:t>
      </w:r>
      <w:r w:rsidRPr="0083086E">
        <w:rPr>
          <w:b/>
        </w:rPr>
        <w:t>201</w:t>
      </w:r>
      <w:r w:rsidR="00EE6994">
        <w:rPr>
          <w:b/>
        </w:rPr>
        <w:t>7</w:t>
      </w:r>
    </w:p>
    <w:p w:rsidR="0007210D" w:rsidRDefault="0007210D" w:rsidP="005D7A38">
      <w:pPr>
        <w:jc w:val="both"/>
      </w:pPr>
    </w:p>
    <w:p w:rsidR="00595655" w:rsidRDefault="00595655" w:rsidP="005D7A38">
      <w:pPr>
        <w:jc w:val="both"/>
      </w:pPr>
      <w:r>
        <w:t>1- Evidenciação das políticas contábeis</w:t>
      </w:r>
    </w:p>
    <w:p w:rsidR="00BD5725" w:rsidRDefault="0083086E" w:rsidP="005D7A38">
      <w:pPr>
        <w:jc w:val="both"/>
      </w:pPr>
      <w:r>
        <w:t xml:space="preserve">1.1 </w:t>
      </w:r>
      <w:r w:rsidR="00595655">
        <w:t>As demonstrações contábeis do exercício de 201</w:t>
      </w:r>
      <w:r w:rsidR="00EE6994">
        <w:t>7</w:t>
      </w:r>
      <w:r w:rsidR="00595655">
        <w:t xml:space="preserve"> foram elaboradas conforme a Lei nº 4.320/64. A escrituração observou o elenco de contas do Tribunal de Contas do Estado do RS e portarias da Secretaria do Tesouro Nacional, os Princípios de Contabilidade Aplicados ao Setor Público e as Normas Brasileiras de Contabilidade Aplicadas ao Setor Público.</w:t>
      </w:r>
    </w:p>
    <w:p w:rsidR="00595655" w:rsidRDefault="00595655" w:rsidP="005D7A38">
      <w:pPr>
        <w:jc w:val="both"/>
      </w:pPr>
      <w:r>
        <w:t>2- Critérios Contábeis e estimativas utilizados nas</w:t>
      </w:r>
      <w:r w:rsidR="00EE6994">
        <w:t xml:space="preserve"> </w:t>
      </w:r>
      <w:r w:rsidR="002E2B4D">
        <w:t>Demonstrações Contábeis</w:t>
      </w:r>
    </w:p>
    <w:p w:rsidR="00237A04" w:rsidRDefault="007D0E1D" w:rsidP="005D7A38">
      <w:pPr>
        <w:jc w:val="both"/>
      </w:pPr>
      <w:r>
        <w:t>2.1 O valor do orçamento</w:t>
      </w:r>
      <w:r w:rsidR="00082902">
        <w:t xml:space="preserve"> aprovado</w:t>
      </w:r>
      <w:r>
        <w:t xml:space="preserve"> da Câmara </w:t>
      </w:r>
      <w:r w:rsidR="00276A31">
        <w:t>para o exercício de</w:t>
      </w:r>
      <w:r>
        <w:t xml:space="preserve"> 201</w:t>
      </w:r>
      <w:r w:rsidR="00EE6994">
        <w:t>7</w:t>
      </w:r>
      <w:r>
        <w:t xml:space="preserve"> foi de R$</w:t>
      </w:r>
      <w:r w:rsidR="00276A31">
        <w:t xml:space="preserve"> </w:t>
      </w:r>
      <w:r w:rsidR="00CF711B">
        <w:t>35.043.158,63</w:t>
      </w:r>
      <w:r>
        <w:t>.</w:t>
      </w:r>
      <w:r w:rsidR="00082902">
        <w:t xml:space="preserve"> </w:t>
      </w:r>
      <w:r w:rsidR="00276A31">
        <w:t>Foi empenhado o valor de R$ 2</w:t>
      </w:r>
      <w:r w:rsidR="00CF711B">
        <w:t>5.517.350,38</w:t>
      </w:r>
      <w:r w:rsidR="00276A31">
        <w:t xml:space="preserve">, o que resultou numa economia orçamentária de R$ </w:t>
      </w:r>
      <w:r w:rsidR="00CF711B">
        <w:rPr>
          <w:rFonts w:ascii="Calibri" w:eastAsia="Times New Roman" w:hAnsi="Calibri" w:cs="Times New Roman"/>
          <w:color w:val="000000"/>
          <w:lang w:eastAsia="pt-BR"/>
        </w:rPr>
        <w:t>9.525.808,25.</w:t>
      </w:r>
    </w:p>
    <w:p w:rsidR="00A35F13" w:rsidRDefault="0083086E" w:rsidP="00956970">
      <w:pPr>
        <w:jc w:val="both"/>
        <w:rPr>
          <w:b/>
        </w:rPr>
      </w:pPr>
      <w:r w:rsidRPr="004C1370">
        <w:rPr>
          <w:b/>
        </w:rPr>
        <w:t xml:space="preserve">2.2 </w:t>
      </w:r>
      <w:r w:rsidR="00956970" w:rsidRPr="004C1370">
        <w:rPr>
          <w:b/>
        </w:rPr>
        <w:t>Balanço Orçamentário –</w:t>
      </w:r>
      <w:r w:rsidR="00CF711B">
        <w:rPr>
          <w:b/>
        </w:rPr>
        <w:t xml:space="preserve"> anexo 12 - Exercício 2017</w:t>
      </w:r>
    </w:p>
    <w:p w:rsidR="00956970" w:rsidRDefault="00956970" w:rsidP="00956970">
      <w:pPr>
        <w:jc w:val="both"/>
      </w:pPr>
      <w:r>
        <w:t xml:space="preserve"> </w:t>
      </w:r>
      <w:r w:rsidR="0083086E">
        <w:t>2.2.1</w:t>
      </w:r>
      <w:r>
        <w:t xml:space="preserve"> O poder Legislativo não possui receitas</w:t>
      </w:r>
      <w:r w:rsidR="005C54DF">
        <w:t>;</w:t>
      </w:r>
      <w:r>
        <w:t xml:space="preserve"> mensalmente recebe o repasse financeiro da cota destinada ao atendimento das despesas do Legislativo conforme programação financeira.  Houve a abertura de créditos adicionais suplementares no valor de R$ </w:t>
      </w:r>
      <w:r w:rsidR="00CF711B">
        <w:t>164</w:t>
      </w:r>
      <w:r w:rsidR="00C44A1C">
        <w:t>.000</w:t>
      </w:r>
      <w:r>
        <w:t>,00, sendo autorizada por Lei e</w:t>
      </w:r>
      <w:proofErr w:type="gramStart"/>
      <w:r>
        <w:t xml:space="preserve">  </w:t>
      </w:r>
      <w:proofErr w:type="gramEnd"/>
      <w:r>
        <w:t>Resolução de Mesa.</w:t>
      </w:r>
      <w:r w:rsidR="00C44A1C">
        <w:t xml:space="preserve"> </w:t>
      </w:r>
    </w:p>
    <w:p w:rsidR="007432FE" w:rsidRDefault="00CF711B" w:rsidP="00956970">
      <w:pPr>
        <w:jc w:val="both"/>
      </w:pPr>
      <w:r>
        <w:t>O montante de R$ 25.517.350,38</w:t>
      </w:r>
      <w:r w:rsidR="007432FE">
        <w:t xml:space="preserve"> referente à coluna despesas empenhadas corresponde ao total comprometido, no exercício financeiro de 201</w:t>
      </w:r>
      <w:r>
        <w:t>7</w:t>
      </w:r>
      <w:r w:rsidR="007432FE">
        <w:t>, destinado ao custeio do funcionamento deste Poder Legislativo</w:t>
      </w:r>
      <w:r w:rsidR="00F518C9">
        <w:t xml:space="preserve">. </w:t>
      </w:r>
      <w:r w:rsidR="007432FE">
        <w:t>Deste valor, R$ 2</w:t>
      </w:r>
      <w:r>
        <w:t>5.454.924,38</w:t>
      </w:r>
      <w:r w:rsidR="007432FE">
        <w:t xml:space="preserve"> foi destinado a despesas correntes</w:t>
      </w:r>
      <w:proofErr w:type="gramStart"/>
      <w:r w:rsidR="00F518C9">
        <w:t xml:space="preserve">  </w:t>
      </w:r>
      <w:proofErr w:type="gramEnd"/>
      <w:r w:rsidR="00F518C9">
        <w:t>(</w:t>
      </w:r>
      <w:r w:rsidR="00F518C9" w:rsidRPr="00F518C9">
        <w:t xml:space="preserve">manutenção das atividades, como por exemplo: despesas com pessoal, aquisição de bens de consumo, serviços de terceiros, manutenção de equipamentos, despesas com  energia, telefone </w:t>
      </w:r>
      <w:proofErr w:type="spellStart"/>
      <w:r w:rsidR="00F518C9" w:rsidRPr="00F518C9">
        <w:t>etc</w:t>
      </w:r>
      <w:proofErr w:type="spellEnd"/>
      <w:r w:rsidR="00F518C9" w:rsidRPr="00F518C9">
        <w:t>)</w:t>
      </w:r>
      <w:r w:rsidR="007432FE">
        <w:t xml:space="preserve"> e R$ </w:t>
      </w:r>
      <w:r>
        <w:t>62.426,00 d</w:t>
      </w:r>
      <w:r w:rsidR="007432FE">
        <w:t>estinados a despesas de capital</w:t>
      </w:r>
      <w:r w:rsidR="00F518C9">
        <w:t xml:space="preserve"> (aquisições de bens patrimoniais como mobiliário, equipamentos de informática, softwares e outros).</w:t>
      </w:r>
    </w:p>
    <w:p w:rsidR="009916EA" w:rsidRDefault="009916EA" w:rsidP="00956970">
      <w:pPr>
        <w:jc w:val="both"/>
      </w:pPr>
      <w:r>
        <w:t xml:space="preserve">Com relação ao Quadro da Execução dos Restos a Pagar Não Processados (Anexo </w:t>
      </w:r>
      <w:proofErr w:type="gramStart"/>
      <w:r>
        <w:t>1</w:t>
      </w:r>
      <w:proofErr w:type="gramEnd"/>
      <w:r>
        <w:t>) foram cancelados R$</w:t>
      </w:r>
      <w:r w:rsidR="001956CB">
        <w:t xml:space="preserve"> </w:t>
      </w:r>
      <w:r w:rsidR="00CF711B">
        <w:t>104.784,74</w:t>
      </w:r>
      <w:r w:rsidR="001956CB">
        <w:t xml:space="preserve"> referente despesas empenhadas em 201</w:t>
      </w:r>
      <w:r w:rsidR="00CF711B">
        <w:t>6</w:t>
      </w:r>
      <w:r w:rsidR="001956CB">
        <w:t xml:space="preserve"> e que não foram executadas em 201</w:t>
      </w:r>
      <w:r w:rsidR="00CF711B">
        <w:t>7</w:t>
      </w:r>
      <w:r w:rsidR="001956CB">
        <w:t>.</w:t>
      </w:r>
    </w:p>
    <w:p w:rsidR="00F62729" w:rsidRDefault="00F62729" w:rsidP="00A35F13">
      <w:pPr>
        <w:jc w:val="both"/>
        <w:rPr>
          <w:b/>
        </w:rPr>
      </w:pPr>
    </w:p>
    <w:p w:rsidR="00A35F13" w:rsidRDefault="0083086E" w:rsidP="00A35F13">
      <w:pPr>
        <w:jc w:val="both"/>
        <w:rPr>
          <w:b/>
        </w:rPr>
      </w:pPr>
      <w:proofErr w:type="gramStart"/>
      <w:r w:rsidRPr="004C1370">
        <w:rPr>
          <w:b/>
        </w:rPr>
        <w:t xml:space="preserve">2.3 </w:t>
      </w:r>
      <w:r w:rsidR="00956970" w:rsidRPr="004C1370">
        <w:rPr>
          <w:b/>
        </w:rPr>
        <w:t>Balanço</w:t>
      </w:r>
      <w:proofErr w:type="gramEnd"/>
      <w:r w:rsidR="00956970" w:rsidRPr="004C1370">
        <w:rPr>
          <w:b/>
        </w:rPr>
        <w:t xml:space="preserve"> Financeiro – Anexo 13</w:t>
      </w:r>
      <w:r w:rsidR="00CF711B">
        <w:rPr>
          <w:b/>
        </w:rPr>
        <w:t>- Exercício 2017</w:t>
      </w:r>
    </w:p>
    <w:p w:rsidR="00956970" w:rsidRDefault="00956970" w:rsidP="00956970">
      <w:pPr>
        <w:jc w:val="both"/>
      </w:pPr>
      <w:r>
        <w:t xml:space="preserve"> </w:t>
      </w:r>
      <w:r w:rsidR="0083086E">
        <w:t xml:space="preserve">2.3.1 </w:t>
      </w:r>
      <w:r>
        <w:t>Em relação às receitas e despesas extraordinárias, em sua maioria os valores se referem a descontos previdenciários de folha, consignações autorizadas pelos próprios funcionários e pensões alimentícias. Como pode ser observado o Legislativo apresenta um saldo em espécie para o exercício seguinte no montante de R$</w:t>
      </w:r>
      <w:r w:rsidR="00C44A1C">
        <w:t xml:space="preserve"> </w:t>
      </w:r>
      <w:r w:rsidR="00CF711B">
        <w:t>188.794,77</w:t>
      </w:r>
      <w:r>
        <w:t>, correspondente a R$</w:t>
      </w:r>
      <w:r w:rsidR="00C44A1C">
        <w:t xml:space="preserve"> 1</w:t>
      </w:r>
      <w:r w:rsidR="00CF711B">
        <w:t>69.167,80</w:t>
      </w:r>
      <w:r>
        <w:t xml:space="preserve"> de</w:t>
      </w:r>
      <w:proofErr w:type="gramStart"/>
      <w:r>
        <w:t xml:space="preserve">  </w:t>
      </w:r>
      <w:proofErr w:type="gramEnd"/>
      <w:r>
        <w:t xml:space="preserve">Inscrição de Restos a Pagar Não Processados;  R$ </w:t>
      </w:r>
      <w:r w:rsidR="00CF711B">
        <w:t>19.166,63</w:t>
      </w:r>
      <w:r>
        <w:t xml:space="preserve"> refere</w:t>
      </w:r>
      <w:r w:rsidR="001B79E2">
        <w:t xml:space="preserve">nte INSS retido a ser repassado e R$ </w:t>
      </w:r>
      <w:r w:rsidR="00CD3D8D">
        <w:t>460,34</w:t>
      </w:r>
      <w:r w:rsidR="001B79E2">
        <w:t xml:space="preserve"> referente IRRF sobre prestação de serviços de terceiros a ser repassado.</w:t>
      </w:r>
    </w:p>
    <w:p w:rsidR="00956970" w:rsidRDefault="00956970" w:rsidP="008F52B8">
      <w:pPr>
        <w:jc w:val="both"/>
      </w:pPr>
      <w:r>
        <w:t xml:space="preserve"> </w:t>
      </w:r>
    </w:p>
    <w:p w:rsidR="00F62729" w:rsidRDefault="00F62729" w:rsidP="00A35F13">
      <w:pPr>
        <w:jc w:val="both"/>
        <w:rPr>
          <w:b/>
        </w:rPr>
      </w:pPr>
    </w:p>
    <w:p w:rsidR="00A35F13" w:rsidRDefault="0083086E" w:rsidP="00A35F13">
      <w:pPr>
        <w:jc w:val="both"/>
        <w:rPr>
          <w:b/>
        </w:rPr>
      </w:pPr>
      <w:r w:rsidRPr="004C1370">
        <w:rPr>
          <w:b/>
        </w:rPr>
        <w:lastRenderedPageBreak/>
        <w:t xml:space="preserve">2.4 </w:t>
      </w:r>
      <w:r w:rsidR="00814829" w:rsidRPr="004C1370">
        <w:rPr>
          <w:b/>
        </w:rPr>
        <w:t>Balanço Patrimo</w:t>
      </w:r>
      <w:r w:rsidR="008F52B8" w:rsidRPr="004C1370">
        <w:rPr>
          <w:b/>
        </w:rPr>
        <w:t>nial - Anexo 14</w:t>
      </w:r>
      <w:r w:rsidR="00CD3D8D">
        <w:rPr>
          <w:b/>
        </w:rPr>
        <w:t>- Exercício 2017</w:t>
      </w:r>
    </w:p>
    <w:p w:rsidR="00276A31" w:rsidRDefault="00276A31" w:rsidP="00276A31">
      <w:pPr>
        <w:jc w:val="both"/>
      </w:pPr>
      <w:r>
        <w:t>2.4.1</w:t>
      </w:r>
      <w:proofErr w:type="gramStart"/>
      <w:r>
        <w:t xml:space="preserve">  </w:t>
      </w:r>
      <w:proofErr w:type="gramEnd"/>
      <w:r>
        <w:t xml:space="preserve">O método aplicado ao controle de estoque é o de Custo Médio Ponderado. O valor escriturado nas contas de estoque na contabilidade é o mesmo que foi inventariado pelo almoxarifado. </w:t>
      </w:r>
    </w:p>
    <w:p w:rsidR="00472CF5" w:rsidRDefault="007D0E1D" w:rsidP="00472CF5">
      <w:pPr>
        <w:jc w:val="both"/>
      </w:pPr>
      <w:r>
        <w:t xml:space="preserve"> </w:t>
      </w:r>
      <w:r w:rsidR="0083086E">
        <w:t>2.4.</w:t>
      </w:r>
      <w:r w:rsidR="00472CF5">
        <w:t>2</w:t>
      </w:r>
      <w:r w:rsidR="0083086E">
        <w:t xml:space="preserve"> </w:t>
      </w:r>
      <w:r>
        <w:t xml:space="preserve">O inventário geral dos bens foi realizado com o objetivo de identificar e localizar fisicamente os bens. </w:t>
      </w:r>
      <w:r w:rsidR="00472CF5">
        <w:t>O valor atual apresentado no ativo imobilizado e intangível refere-se ao valor fiel do patrimônio inventariado em 201</w:t>
      </w:r>
      <w:r w:rsidR="00CD3D8D">
        <w:t>7</w:t>
      </w:r>
      <w:r w:rsidR="00472CF5">
        <w:t xml:space="preserve"> pelo Legislativo. </w:t>
      </w:r>
    </w:p>
    <w:p w:rsidR="007D0E1D" w:rsidRDefault="0083086E" w:rsidP="005D7A38">
      <w:pPr>
        <w:jc w:val="both"/>
      </w:pPr>
      <w:r>
        <w:t>2.4.</w:t>
      </w:r>
      <w:r w:rsidR="00472CF5">
        <w:t>3</w:t>
      </w:r>
      <w:proofErr w:type="gramStart"/>
      <w:r>
        <w:t xml:space="preserve">  </w:t>
      </w:r>
      <w:proofErr w:type="gramEnd"/>
      <w:r w:rsidR="007D0E1D">
        <w:t>O reconhecimento por competência dos passivos relativos a férias e encargos sociais dos servidores foram estimados tendo por base no banco de dados do departamento de recursos humanos.</w:t>
      </w:r>
    </w:p>
    <w:p w:rsidR="005D7A38" w:rsidRDefault="0083086E" w:rsidP="005D7A38">
      <w:pPr>
        <w:jc w:val="both"/>
      </w:pPr>
      <w:r>
        <w:t>2.4.</w:t>
      </w:r>
      <w:r w:rsidR="00472CF5">
        <w:t>4</w:t>
      </w:r>
      <w:proofErr w:type="gramStart"/>
      <w:r>
        <w:t xml:space="preserve">  </w:t>
      </w:r>
      <w:proofErr w:type="gramEnd"/>
      <w:r w:rsidR="005D7A38">
        <w:t>A conta Variações Patrimoniais Diminutivas Pagas Antecipadamente refere-se a despesas c</w:t>
      </w:r>
      <w:r w:rsidR="00130665">
        <w:t>om a renovação do seguro dos veí</w:t>
      </w:r>
      <w:r w:rsidR="005D7A38">
        <w:t>culos e prédio da Câmara e das assinaturas de jornais,  a ser apropriadas mensalmente obedecendo o princ</w:t>
      </w:r>
      <w:r w:rsidR="00130665">
        <w:t>í</w:t>
      </w:r>
      <w:r w:rsidR="005D7A38">
        <w:t>pio d</w:t>
      </w:r>
      <w:r w:rsidR="00130665">
        <w:t>a</w:t>
      </w:r>
      <w:r w:rsidR="005D7A38">
        <w:t xml:space="preserve"> competência. </w:t>
      </w:r>
    </w:p>
    <w:p w:rsidR="005D7A38" w:rsidRDefault="0083086E" w:rsidP="005D7A38">
      <w:pPr>
        <w:jc w:val="both"/>
      </w:pPr>
      <w:r>
        <w:t>2.4.</w:t>
      </w:r>
      <w:r w:rsidR="00472CF5">
        <w:t>5</w:t>
      </w:r>
      <w:r>
        <w:t xml:space="preserve"> </w:t>
      </w:r>
      <w:r w:rsidR="005D7A38">
        <w:t>Em relação às obrigações trabalhistas, previdenciárias e assistenciais a pagar</w:t>
      </w:r>
      <w:proofErr w:type="gramStart"/>
      <w:r w:rsidR="005D7A38">
        <w:t xml:space="preserve">  </w:t>
      </w:r>
      <w:proofErr w:type="gramEnd"/>
      <w:r w:rsidR="005D7A38">
        <w:t xml:space="preserve">a curto prazo refere-se à estimativa de desembolso referente a férias, encargos e licença Prêmio apropriados por competência de acordo com o MPCASP. </w:t>
      </w:r>
    </w:p>
    <w:p w:rsidR="005D7A38" w:rsidRDefault="0083086E" w:rsidP="005D7A38">
      <w:pPr>
        <w:jc w:val="both"/>
      </w:pPr>
      <w:r>
        <w:t>2.4.</w:t>
      </w:r>
      <w:r w:rsidR="00472CF5">
        <w:t>6</w:t>
      </w:r>
      <w:r>
        <w:t xml:space="preserve"> </w:t>
      </w:r>
      <w:r w:rsidR="005D7A38">
        <w:t xml:space="preserve">As Demais Obrigações </w:t>
      </w:r>
      <w:proofErr w:type="gramStart"/>
      <w:r w:rsidR="005D7A38">
        <w:t>a Curto Prazo</w:t>
      </w:r>
      <w:proofErr w:type="gramEnd"/>
      <w:r w:rsidR="005D7A38">
        <w:t xml:space="preserve"> referem-se à retenção de INSS sobre folha de pagamento</w:t>
      </w:r>
      <w:r w:rsidR="00CD3D8D">
        <w:t xml:space="preserve"> e férias,  retenção de INSS sobre serviços prestados por pessoa jurídica </w:t>
      </w:r>
      <w:r w:rsidR="005D7A38">
        <w:t xml:space="preserve"> </w:t>
      </w:r>
      <w:r w:rsidR="00895514">
        <w:t xml:space="preserve">e à retenção </w:t>
      </w:r>
      <w:r w:rsidR="0099542F">
        <w:t>de IRRF pessoa jurídica</w:t>
      </w:r>
      <w:r w:rsidR="005D7A38">
        <w:t>.</w:t>
      </w:r>
    </w:p>
    <w:p w:rsidR="00247ADC" w:rsidRDefault="00472CF5" w:rsidP="005D7A38">
      <w:pPr>
        <w:jc w:val="both"/>
      </w:pPr>
      <w:r>
        <w:t>2.4.</w:t>
      </w:r>
      <w:r w:rsidR="00CD3D8D">
        <w:t>7</w:t>
      </w:r>
      <w:r w:rsidR="00247ADC">
        <w:t xml:space="preserve"> Os Investimentos compreendem ações referentes ao direito de uso de linhas telefônicas da antiga Companhia </w:t>
      </w:r>
      <w:proofErr w:type="spellStart"/>
      <w:r w:rsidR="00247ADC">
        <w:t>Riograndense</w:t>
      </w:r>
      <w:proofErr w:type="spellEnd"/>
      <w:r w:rsidR="00247ADC">
        <w:t xml:space="preserve"> de</w:t>
      </w:r>
      <w:proofErr w:type="gramStart"/>
      <w:r w:rsidR="00247ADC">
        <w:t xml:space="preserve">  </w:t>
      </w:r>
      <w:proofErr w:type="gramEnd"/>
      <w:r w:rsidR="00247ADC">
        <w:t xml:space="preserve">Telecomunicações  CRT. Tais ações hoje representam parte do capital da OI S.A e Telefônica Brasil S.A. A contabilização das referidas ações foi feita com base na cotação de </w:t>
      </w:r>
      <w:r w:rsidR="00CD3D8D">
        <w:t>15</w:t>
      </w:r>
      <w:r w:rsidR="006B49B8">
        <w:t>/12/201</w:t>
      </w:r>
      <w:r w:rsidR="00CD3D8D">
        <w:t>7</w:t>
      </w:r>
      <w:r w:rsidR="006B49B8">
        <w:t xml:space="preserve">. </w:t>
      </w:r>
      <w:r w:rsidR="00247ADC">
        <w:t>Considerada como seu valor histórico.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960"/>
        <w:gridCol w:w="960"/>
        <w:gridCol w:w="1474"/>
        <w:gridCol w:w="1265"/>
        <w:gridCol w:w="1701"/>
      </w:tblGrid>
      <w:tr w:rsidR="006B49B8" w:rsidRPr="006B49B8" w:rsidTr="006B49B8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8" w:rsidRPr="006B49B8" w:rsidRDefault="006B49B8" w:rsidP="006B4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B49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EMPRESA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8" w:rsidRPr="006B49B8" w:rsidRDefault="006B49B8" w:rsidP="006B4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B49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8" w:rsidRPr="006B49B8" w:rsidRDefault="006B49B8" w:rsidP="006B4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B49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8" w:rsidRPr="006B49B8" w:rsidRDefault="006B49B8" w:rsidP="006B4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B49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8" w:rsidRPr="006B49B8" w:rsidRDefault="006B49B8" w:rsidP="006B4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B49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COTAÇÃO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8" w:rsidRPr="006B49B8" w:rsidRDefault="006B49B8" w:rsidP="006B4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B49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 TOTAL</w:t>
            </w:r>
          </w:p>
        </w:tc>
      </w:tr>
      <w:tr w:rsidR="006B49B8" w:rsidRPr="006B49B8" w:rsidTr="006B49B8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8" w:rsidRPr="006B49B8" w:rsidRDefault="006B49B8" w:rsidP="006B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49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TELEF BRASIL (VIVO)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8" w:rsidRPr="006B49B8" w:rsidRDefault="006B49B8" w:rsidP="006B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49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8" w:rsidRPr="006B49B8" w:rsidRDefault="006B49B8" w:rsidP="006B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49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VIVT4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8" w:rsidRPr="006B49B8" w:rsidRDefault="006B49B8" w:rsidP="006B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49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8" w:rsidRPr="006B49B8" w:rsidRDefault="006B49B8" w:rsidP="00CD3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49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R$ </w:t>
            </w:r>
            <w:r w:rsidR="00CD3D8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8" w:rsidRPr="006B49B8" w:rsidRDefault="006B49B8" w:rsidP="00CD3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49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R$ </w:t>
            </w:r>
            <w:r w:rsidR="00CD3D8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11.581,54</w:t>
            </w:r>
          </w:p>
        </w:tc>
      </w:tr>
      <w:tr w:rsidR="006B49B8" w:rsidRPr="006B49B8" w:rsidTr="006B49B8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8" w:rsidRPr="006B49B8" w:rsidRDefault="006B49B8" w:rsidP="006B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49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TELEF BRASIL (VIVO)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8" w:rsidRPr="006B49B8" w:rsidRDefault="006B49B8" w:rsidP="006B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49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8" w:rsidRPr="006B49B8" w:rsidRDefault="006B49B8" w:rsidP="006B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49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VIVT3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8" w:rsidRPr="006B49B8" w:rsidRDefault="006B49B8" w:rsidP="006B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49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8" w:rsidRPr="006B49B8" w:rsidRDefault="006B49B8" w:rsidP="00CD3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49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R$ </w:t>
            </w:r>
            <w:r w:rsidR="00CD3D8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8" w:rsidRPr="006B49B8" w:rsidRDefault="006B49B8" w:rsidP="00CD3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49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R$ </w:t>
            </w:r>
            <w:r w:rsidR="00CD3D8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943,92</w:t>
            </w:r>
          </w:p>
        </w:tc>
      </w:tr>
      <w:tr w:rsidR="006B49B8" w:rsidRPr="006B49B8" w:rsidTr="006B49B8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8" w:rsidRPr="006B49B8" w:rsidRDefault="006B49B8" w:rsidP="006B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49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OI S.A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8" w:rsidRPr="006B49B8" w:rsidRDefault="006B49B8" w:rsidP="006B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49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8" w:rsidRPr="006B49B8" w:rsidRDefault="006B49B8" w:rsidP="006B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49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OIBR04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8" w:rsidRPr="006B49B8" w:rsidRDefault="006B49B8" w:rsidP="006B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49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8" w:rsidRPr="006B49B8" w:rsidRDefault="00CD3D8D" w:rsidP="00CD3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R$ 3,05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8" w:rsidRPr="006B49B8" w:rsidRDefault="006B49B8" w:rsidP="00CD3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49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R$ </w:t>
            </w:r>
            <w:r w:rsidR="00CD3D8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125,05</w:t>
            </w:r>
          </w:p>
        </w:tc>
      </w:tr>
      <w:tr w:rsidR="006B49B8" w:rsidRPr="006B49B8" w:rsidTr="006B49B8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B8" w:rsidRPr="006B49B8" w:rsidRDefault="006B49B8" w:rsidP="006B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B8" w:rsidRPr="006B49B8" w:rsidRDefault="006B49B8" w:rsidP="006B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B8" w:rsidRPr="006B49B8" w:rsidRDefault="006B49B8" w:rsidP="006B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B8" w:rsidRPr="006B49B8" w:rsidRDefault="006B49B8" w:rsidP="006B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8" w:rsidRPr="006B49B8" w:rsidRDefault="006B49B8" w:rsidP="006B4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B49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8" w:rsidRPr="006B49B8" w:rsidRDefault="006B49B8" w:rsidP="00CD3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B49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R$ </w:t>
            </w:r>
            <w:r w:rsidR="00CD3D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12.650,51</w:t>
            </w:r>
          </w:p>
        </w:tc>
      </w:tr>
    </w:tbl>
    <w:p w:rsidR="006B49B8" w:rsidRDefault="006B49B8" w:rsidP="005D7A38">
      <w:pPr>
        <w:jc w:val="both"/>
      </w:pPr>
    </w:p>
    <w:p w:rsidR="00276A31" w:rsidRDefault="00276A31" w:rsidP="005D7A38">
      <w:pPr>
        <w:jc w:val="both"/>
      </w:pPr>
    </w:p>
    <w:p w:rsidR="00A35F13" w:rsidRDefault="0083086E" w:rsidP="00A35F13">
      <w:pPr>
        <w:jc w:val="both"/>
        <w:rPr>
          <w:b/>
        </w:rPr>
      </w:pPr>
      <w:r w:rsidRPr="004C1370">
        <w:rPr>
          <w:b/>
        </w:rPr>
        <w:t xml:space="preserve">2.5 </w:t>
      </w:r>
      <w:r w:rsidR="00956970" w:rsidRPr="004C1370">
        <w:rPr>
          <w:b/>
        </w:rPr>
        <w:t xml:space="preserve">Demonstrações das Variações patrimoniais – Anexo 15 </w:t>
      </w:r>
      <w:r w:rsidR="00A35F13">
        <w:rPr>
          <w:b/>
        </w:rPr>
        <w:t xml:space="preserve">- </w:t>
      </w:r>
      <w:r w:rsidR="00CD3D8D">
        <w:rPr>
          <w:b/>
        </w:rPr>
        <w:t>Exercício 2017</w:t>
      </w:r>
    </w:p>
    <w:p w:rsidR="00956970" w:rsidRPr="004C1370" w:rsidRDefault="00956970" w:rsidP="005D7A38">
      <w:pPr>
        <w:jc w:val="both"/>
        <w:rPr>
          <w:b/>
        </w:rPr>
      </w:pPr>
    </w:p>
    <w:p w:rsidR="00882061" w:rsidRDefault="00882061" w:rsidP="005D7A38">
      <w:pPr>
        <w:jc w:val="both"/>
      </w:pPr>
      <w:r>
        <w:t>2.5.1</w:t>
      </w:r>
      <w:proofErr w:type="gramStart"/>
      <w:r>
        <w:t xml:space="preserve"> </w:t>
      </w:r>
      <w:r w:rsidR="003B490C">
        <w:t xml:space="preserve"> </w:t>
      </w:r>
      <w:proofErr w:type="gramEnd"/>
      <w:r>
        <w:t>Transferências e Delegações Concedidas -  A Câmara repassou à Prefeitura R$ 10.8</w:t>
      </w:r>
      <w:r w:rsidR="00CD3D8D">
        <w:t>10,05</w:t>
      </w:r>
      <w:r>
        <w:t>, referente ressarcimento de combustíveis utilizados no exercício de 201</w:t>
      </w:r>
      <w:r w:rsidR="00CD3D8D">
        <w:t>7</w:t>
      </w:r>
      <w:r>
        <w:t xml:space="preserve">. </w:t>
      </w:r>
      <w:r w:rsidR="00CD3D8D">
        <w:t xml:space="preserve">Para o Instituto de Previdência e Assistência Municipal – IPAM foi repassado R4 160,80 referente a despesas da Lei 298/2007 art. 62. </w:t>
      </w:r>
      <w:r>
        <w:t xml:space="preserve">Também foi realizada a transferência de bens móveis à Prefeitura no valor de R$ </w:t>
      </w:r>
      <w:r w:rsidR="00F62729">
        <w:t>155.996,73</w:t>
      </w:r>
      <w:r>
        <w:t>.</w:t>
      </w:r>
    </w:p>
    <w:p w:rsidR="00AA482F" w:rsidRDefault="00CD6F77" w:rsidP="005D7A38">
      <w:pPr>
        <w:jc w:val="both"/>
      </w:pPr>
      <w:r>
        <w:lastRenderedPageBreak/>
        <w:t>2.5.</w:t>
      </w:r>
      <w:r w:rsidR="00882061">
        <w:t>2</w:t>
      </w:r>
      <w:proofErr w:type="gramStart"/>
      <w:r>
        <w:t xml:space="preserve">  </w:t>
      </w:r>
      <w:proofErr w:type="gramEnd"/>
      <w:r>
        <w:t>Desvalorização e Perdas de Ativos e Incorporação de Passivos</w:t>
      </w:r>
      <w:r w:rsidR="00882061">
        <w:t xml:space="preserve"> -</w:t>
      </w:r>
      <w:r>
        <w:t xml:space="preserve"> Cabe ressaltar que o valor</w:t>
      </w:r>
      <w:r w:rsidR="00882061">
        <w:t xml:space="preserve"> de R$ </w:t>
      </w:r>
      <w:r w:rsidR="00CD3D8D">
        <w:t>6.246,22</w:t>
      </w:r>
      <w:r>
        <w:t xml:space="preserve"> correspondente a Perdas Involuntárias</w:t>
      </w:r>
      <w:r w:rsidR="00882061">
        <w:t xml:space="preserve"> onde foi registrada</w:t>
      </w:r>
      <w:r>
        <w:t xml:space="preserve"> a baixa de bens permanentes.</w:t>
      </w:r>
    </w:p>
    <w:p w:rsidR="00D229E6" w:rsidRDefault="00D229E6" w:rsidP="005D7A38">
      <w:pPr>
        <w:jc w:val="both"/>
      </w:pPr>
    </w:p>
    <w:p w:rsidR="008F52B8" w:rsidRPr="00D229E6" w:rsidRDefault="00AA482F" w:rsidP="005D7A38">
      <w:pPr>
        <w:jc w:val="both"/>
        <w:rPr>
          <w:b/>
        </w:rPr>
      </w:pPr>
      <w:r w:rsidRPr="00D229E6">
        <w:rPr>
          <w:b/>
        </w:rPr>
        <w:t>3. Informações Adicionais</w:t>
      </w:r>
    </w:p>
    <w:p w:rsidR="00AA482F" w:rsidRDefault="00AA482F" w:rsidP="005D7A38">
      <w:pPr>
        <w:jc w:val="both"/>
      </w:pPr>
      <w:proofErr w:type="gramStart"/>
      <w:r>
        <w:t>3.1 Câmara</w:t>
      </w:r>
      <w:proofErr w:type="gramEnd"/>
      <w:r>
        <w:t xml:space="preserve"> Municipal de Caxias do Sul, CNPJ: 92.862.234/0001-66, situada na rua Alfredo Chaves, nº 1323, Bairro Exposição, Caxias do Sul – RS. </w:t>
      </w:r>
    </w:p>
    <w:p w:rsidR="00AA482F" w:rsidRDefault="00AA482F" w:rsidP="005D7A38">
      <w:pPr>
        <w:jc w:val="both"/>
      </w:pPr>
      <w:proofErr w:type="gramStart"/>
      <w:r>
        <w:t>3.2 Órgão</w:t>
      </w:r>
      <w:proofErr w:type="gramEnd"/>
      <w:r>
        <w:t xml:space="preserve"> Público do Poder Legislativo Municipal</w:t>
      </w:r>
    </w:p>
    <w:p w:rsidR="006D25ED" w:rsidRDefault="006D25ED" w:rsidP="005D7A38">
      <w:pPr>
        <w:jc w:val="both"/>
      </w:pPr>
    </w:p>
    <w:p w:rsidR="00F62729" w:rsidRDefault="00F62729" w:rsidP="006D25ED">
      <w:pPr>
        <w:jc w:val="right"/>
      </w:pPr>
    </w:p>
    <w:p w:rsidR="00AA482F" w:rsidRDefault="00AA482F" w:rsidP="006D25ED">
      <w:pPr>
        <w:jc w:val="right"/>
      </w:pPr>
      <w:r>
        <w:t xml:space="preserve">Caxias do Sul, </w:t>
      </w:r>
      <w:r w:rsidR="003F340A">
        <w:t>31 de dezembro de 2017</w:t>
      </w:r>
      <w:r>
        <w:t>.</w:t>
      </w:r>
    </w:p>
    <w:p w:rsidR="00AA482F" w:rsidRDefault="00AA482F" w:rsidP="005D7A38">
      <w:pPr>
        <w:jc w:val="both"/>
      </w:pPr>
    </w:p>
    <w:p w:rsidR="00F62729" w:rsidRDefault="00F62729" w:rsidP="005D7A38">
      <w:pPr>
        <w:jc w:val="both"/>
      </w:pPr>
    </w:p>
    <w:p w:rsidR="00F62729" w:rsidRDefault="00F62729" w:rsidP="005D7A38">
      <w:pPr>
        <w:jc w:val="both"/>
      </w:pPr>
    </w:p>
    <w:p w:rsidR="00F62729" w:rsidRDefault="00F62729" w:rsidP="005D7A38">
      <w:pPr>
        <w:jc w:val="both"/>
      </w:pPr>
    </w:p>
    <w:p w:rsidR="00AA482F" w:rsidRDefault="003F340A" w:rsidP="005D7A38">
      <w:pPr>
        <w:jc w:val="both"/>
      </w:pPr>
      <w:r>
        <w:t xml:space="preserve">Felipe João </w:t>
      </w:r>
      <w:proofErr w:type="spellStart"/>
      <w:r>
        <w:t>Gremelmaier</w:t>
      </w:r>
      <w:proofErr w:type="spellEnd"/>
      <w:proofErr w:type="gramStart"/>
      <w:r w:rsidR="00D229E6">
        <w:t xml:space="preserve">   </w:t>
      </w:r>
      <w:proofErr w:type="gramEnd"/>
      <w:r w:rsidR="00D229E6">
        <w:tab/>
      </w:r>
      <w:bookmarkStart w:id="0" w:name="_GoBack"/>
      <w:bookmarkEnd w:id="0"/>
      <w:r w:rsidR="006D25ED">
        <w:tab/>
      </w:r>
      <w:r w:rsidR="006D25ED">
        <w:tab/>
      </w:r>
      <w:r w:rsidR="006D25ED">
        <w:tab/>
      </w:r>
      <w:r w:rsidR="006D25ED">
        <w:tab/>
      </w:r>
      <w:r w:rsidR="00BD5725">
        <w:t xml:space="preserve">           </w:t>
      </w:r>
      <w:r w:rsidR="006D25ED">
        <w:t xml:space="preserve"> </w:t>
      </w:r>
      <w:proofErr w:type="spellStart"/>
      <w:r w:rsidR="00F62729">
        <w:t>Luis</w:t>
      </w:r>
      <w:proofErr w:type="spellEnd"/>
      <w:r w:rsidR="00F62729">
        <w:t xml:space="preserve"> </w:t>
      </w:r>
      <w:proofErr w:type="spellStart"/>
      <w:r w:rsidR="00F62729">
        <w:t>Antonio</w:t>
      </w:r>
      <w:proofErr w:type="spellEnd"/>
      <w:r w:rsidR="00F62729">
        <w:t xml:space="preserve"> </w:t>
      </w:r>
      <w:proofErr w:type="spellStart"/>
      <w:r w:rsidR="00F62729">
        <w:t>Finkler</w:t>
      </w:r>
      <w:proofErr w:type="spellEnd"/>
    </w:p>
    <w:p w:rsidR="00101CCF" w:rsidRDefault="00DA668B" w:rsidP="005D7A38">
      <w:pPr>
        <w:jc w:val="both"/>
      </w:pPr>
      <w:r>
        <w:t xml:space="preserve">               </w:t>
      </w:r>
      <w:r w:rsidR="00AA482F">
        <w:t>Presidente</w:t>
      </w:r>
      <w:r w:rsidR="006D25ED">
        <w:tab/>
      </w:r>
      <w:r w:rsidR="006D25ED">
        <w:tab/>
      </w:r>
      <w:r w:rsidR="006D25ED">
        <w:tab/>
      </w:r>
      <w:r w:rsidR="006D25ED">
        <w:tab/>
      </w:r>
      <w:r w:rsidR="006D25ED">
        <w:tab/>
      </w:r>
      <w:r w:rsidR="006D25ED">
        <w:tab/>
      </w:r>
      <w:r>
        <w:t xml:space="preserve">           </w:t>
      </w:r>
      <w:r w:rsidR="006D25ED">
        <w:t xml:space="preserve">Contador CRC </w:t>
      </w:r>
      <w:r w:rsidR="00F62729">
        <w:t>51.472</w:t>
      </w:r>
    </w:p>
    <w:sectPr w:rsidR="00101CCF" w:rsidSect="005C54DF">
      <w:headerReference w:type="default" r:id="rId7"/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684" w:rsidRDefault="005F1684" w:rsidP="000D567B">
      <w:pPr>
        <w:spacing w:after="0" w:line="240" w:lineRule="auto"/>
      </w:pPr>
      <w:r>
        <w:separator/>
      </w:r>
    </w:p>
  </w:endnote>
  <w:endnote w:type="continuationSeparator" w:id="0">
    <w:p w:rsidR="005F1684" w:rsidRDefault="005F1684" w:rsidP="000D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684" w:rsidRDefault="005F1684" w:rsidP="000D567B">
      <w:pPr>
        <w:spacing w:after="0" w:line="240" w:lineRule="auto"/>
      </w:pPr>
      <w:r>
        <w:separator/>
      </w:r>
    </w:p>
  </w:footnote>
  <w:footnote w:type="continuationSeparator" w:id="0">
    <w:p w:rsidR="005F1684" w:rsidRDefault="005F1684" w:rsidP="000D5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67B" w:rsidRDefault="000D567B">
    <w:pPr>
      <w:pStyle w:val="Cabealho"/>
    </w:pPr>
    <w:r>
      <w:rPr>
        <w:noProof/>
        <w:lang w:eastAsia="pt-BR"/>
      </w:rPr>
      <w:drawing>
        <wp:inline distT="0" distB="0" distL="0" distR="0" wp14:anchorId="5199FCE9" wp14:editId="1B884ED6">
          <wp:extent cx="5383530" cy="605790"/>
          <wp:effectExtent l="0" t="0" r="7620" b="3810"/>
          <wp:docPr id="1" name="Imagem 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35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567B" w:rsidRDefault="000D56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38"/>
    <w:rsid w:val="0007210D"/>
    <w:rsid w:val="00082902"/>
    <w:rsid w:val="000A3269"/>
    <w:rsid w:val="000A3375"/>
    <w:rsid w:val="000D567B"/>
    <w:rsid w:val="00101CCF"/>
    <w:rsid w:val="00130665"/>
    <w:rsid w:val="00143515"/>
    <w:rsid w:val="001765F8"/>
    <w:rsid w:val="001956CB"/>
    <w:rsid w:val="001B79E2"/>
    <w:rsid w:val="00237A04"/>
    <w:rsid w:val="00247ADC"/>
    <w:rsid w:val="00276A31"/>
    <w:rsid w:val="002E2B4D"/>
    <w:rsid w:val="00300B8B"/>
    <w:rsid w:val="00370922"/>
    <w:rsid w:val="003B490C"/>
    <w:rsid w:val="003F340A"/>
    <w:rsid w:val="00472CF5"/>
    <w:rsid w:val="004C1370"/>
    <w:rsid w:val="004D1E81"/>
    <w:rsid w:val="00505C42"/>
    <w:rsid w:val="00576EE2"/>
    <w:rsid w:val="00580F9C"/>
    <w:rsid w:val="00595655"/>
    <w:rsid w:val="005C54DF"/>
    <w:rsid w:val="005D7A38"/>
    <w:rsid w:val="005F1684"/>
    <w:rsid w:val="00687D76"/>
    <w:rsid w:val="006B49B8"/>
    <w:rsid w:val="006D25ED"/>
    <w:rsid w:val="007002A0"/>
    <w:rsid w:val="007432FE"/>
    <w:rsid w:val="007D0956"/>
    <w:rsid w:val="007D0E1D"/>
    <w:rsid w:val="00814829"/>
    <w:rsid w:val="0083086E"/>
    <w:rsid w:val="00882061"/>
    <w:rsid w:val="00895514"/>
    <w:rsid w:val="0089764B"/>
    <w:rsid w:val="008F52B8"/>
    <w:rsid w:val="00956970"/>
    <w:rsid w:val="009916EA"/>
    <w:rsid w:val="0099542F"/>
    <w:rsid w:val="009A362D"/>
    <w:rsid w:val="00A35F13"/>
    <w:rsid w:val="00AA482F"/>
    <w:rsid w:val="00BD5725"/>
    <w:rsid w:val="00BE7B98"/>
    <w:rsid w:val="00C44A1C"/>
    <w:rsid w:val="00CB5F9C"/>
    <w:rsid w:val="00CD3D8D"/>
    <w:rsid w:val="00CD6F77"/>
    <w:rsid w:val="00CF711B"/>
    <w:rsid w:val="00D229E6"/>
    <w:rsid w:val="00D37ADC"/>
    <w:rsid w:val="00DA668B"/>
    <w:rsid w:val="00DD4B16"/>
    <w:rsid w:val="00E72714"/>
    <w:rsid w:val="00ED7551"/>
    <w:rsid w:val="00EE6994"/>
    <w:rsid w:val="00F1570D"/>
    <w:rsid w:val="00F17239"/>
    <w:rsid w:val="00F518C9"/>
    <w:rsid w:val="00F6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A0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D5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567B"/>
  </w:style>
  <w:style w:type="paragraph" w:styleId="Rodap">
    <w:name w:val="footer"/>
    <w:basedOn w:val="Normal"/>
    <w:link w:val="RodapChar"/>
    <w:uiPriority w:val="99"/>
    <w:unhideWhenUsed/>
    <w:rsid w:val="000D5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5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A0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D5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567B"/>
  </w:style>
  <w:style w:type="paragraph" w:styleId="Rodap">
    <w:name w:val="footer"/>
    <w:basedOn w:val="Normal"/>
    <w:link w:val="RodapChar"/>
    <w:uiPriority w:val="99"/>
    <w:unhideWhenUsed/>
    <w:rsid w:val="000D5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5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857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Mattei</dc:creator>
  <cp:lastModifiedBy>Luis Antonio Finkler</cp:lastModifiedBy>
  <cp:revision>5</cp:revision>
  <cp:lastPrinted>2018-01-19T16:49:00Z</cp:lastPrinted>
  <dcterms:created xsi:type="dcterms:W3CDTF">2017-12-20T19:49:00Z</dcterms:created>
  <dcterms:modified xsi:type="dcterms:W3CDTF">2018-01-19T16:50:00Z</dcterms:modified>
</cp:coreProperties>
</file>